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Lawrence Livermore National Lab Site 200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Sfpuc Rws Connection, Zone 7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K. Jursca</w:t>
      </w:r>
      <w:r>
        <w:rPr>
          <w:rFonts w:ascii="Arial" w:cs="Arial" w:hAnsi="Arial"/>
          <w:sz w:val="24"/>
          <w:szCs w:val="24"/>
        </w:rPr>
        <w:t xml:space="preserve"> at </w:t>
      </w:r>
      <w:r w:rsidRPr="004B1A6B">
        <w:rPr>
          <w:rFonts w:ascii="Arial" w:cs="Arial" w:hAnsi="Arial"/>
          <w:sz w:val="24"/>
          <w:szCs w:val="24"/>
          <w:highlight w:val="yellow"/>
        </w:rPr>
        <w:t>925-341-9093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Lawrence Livermore National Lab Site 200</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925-341-9093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Lawrence Livermore National Lab Site 200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925-341-9093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Lawrence Livermore National Lab Site 200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925-341-9093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Lawrence Livermore National Lab Site 200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925-341-9093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Lawrence Livermore National Lab Site 200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925-341-9093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