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Pg&amp;e Upper Blue Lakes C.g.</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Jeremiah Davis</w:t>
      </w:r>
      <w:r>
        <w:rPr>
          <w:rFonts w:ascii="Arial" w:cs="Arial" w:hAnsi="Arial"/>
          <w:sz w:val="24"/>
          <w:szCs w:val="24"/>
        </w:rPr>
        <w:t xml:space="preserve"> at </w:t>
      </w:r>
      <w:r w:rsidRPr="004B1A6B">
        <w:rPr>
          <w:rFonts w:ascii="Arial" w:cs="Arial" w:hAnsi="Arial"/>
          <w:sz w:val="24"/>
          <w:szCs w:val="24"/>
          <w:highlight w:val="yellow"/>
        </w:rPr>
        <w:t>916-203-0768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Pg&amp;e Upper Blue Lakes C.g.</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916-203-0768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Pg&amp;e Upper Blue Lakes C.g.</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916-203-0768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Pg&amp;e Upper Blue Lakes C.g.</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916-203-0768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Pg&amp;e Upper Blue Lakes C.g.</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916-203-0768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Pg&amp;e Upper Blue Lakes C.g.</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916-203-0768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