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 Silver Lake Homeowners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E.s.l.h.o.a. Timberline Spring, E.s.l.h.o.a. Meadow Spring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Bruce Sanguinetti</w:t>
      </w:r>
      <w:r>
        <w:rPr>
          <w:rFonts w:ascii="Arial" w:cs="Arial" w:hAnsi="Arial"/>
          <w:sz w:val="24"/>
          <w:szCs w:val="24"/>
        </w:rPr>
        <w:t xml:space="preserve"> at </w:t>
      </w:r>
      <w:r w:rsidRPr="004B1A6B">
        <w:rPr>
          <w:rFonts w:ascii="Arial" w:cs="Arial" w:hAnsi="Arial"/>
          <w:sz w:val="24"/>
          <w:szCs w:val="24"/>
          <w:highlight w:val="yellow"/>
        </w:rPr>
        <w:t>775-781-5431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 Silver Lake Homeowners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775-781-5431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 Silver Lake Homeowners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775-781-5431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 Silver Lake Homeowners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775-781-5431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 Silver Lake Homeowners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775-781-5431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 Silver Lake Homeowners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775-781-5431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