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Slo 2 20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Slo 2 20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Gamache</w:t>
      </w:r>
      <w:r>
        <w:rPr>
          <w:rFonts w:ascii="Arial" w:cs="Arial" w:hAnsi="Arial"/>
          <w:sz w:val="24"/>
          <w:szCs w:val="24"/>
        </w:rPr>
        <w:t xml:space="preserve"> at </w:t>
      </w:r>
      <w:r w:rsidRPr="004B1A6B">
        <w:rPr>
          <w:rFonts w:ascii="Arial" w:cs="Arial" w:hAnsi="Arial"/>
          <w:sz w:val="24"/>
          <w:szCs w:val="24"/>
          <w:highlight w:val="yellow"/>
        </w:rPr>
        <w:t>209-245-3095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Slo 2 20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209-245-3095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Slo 2 20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209-245-3095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Slo 2 20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209-245-3095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Slo 2 20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209-245-3095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Slo 2 20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209-245-3095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