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Pleasant Grove Mhp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West Well, East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Bill Cope</w:t>
      </w:r>
      <w:r>
        <w:rPr>
          <w:rFonts w:ascii="Arial" w:cs="Arial" w:hAnsi="Arial"/>
          <w:sz w:val="24"/>
          <w:szCs w:val="24"/>
        </w:rPr>
        <w:t xml:space="preserve"> at </w:t>
      </w:r>
      <w:r w:rsidRPr="004B1A6B">
        <w:rPr>
          <w:rFonts w:ascii="Arial" w:cs="Arial" w:hAnsi="Arial"/>
          <w:sz w:val="24"/>
          <w:szCs w:val="24"/>
          <w:highlight w:val="yellow"/>
        </w:rPr>
        <w:t>530-533-5193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Pleasant Grove Mhp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530-533-5193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Pleasant Grove Mhp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530-533-5193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Pleasant Grove Mhp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530-533-5193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Pleasant Grove Mhp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530-533-5193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Pleasant Grove Mhp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530-533-5193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