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Pleasant Valley Baptist Church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Tim _ruhl</w:t>
      </w:r>
      <w:r>
        <w:rPr>
          <w:rFonts w:ascii="Arial" w:cs="Arial" w:hAnsi="Arial"/>
          <w:sz w:val="24"/>
          <w:szCs w:val="24"/>
        </w:rPr>
        <w:t xml:space="preserve"> at </w:t>
      </w:r>
      <w:r w:rsidRPr="004B1A6B">
        <w:rPr>
          <w:rFonts w:ascii="Arial" w:cs="Arial" w:hAnsi="Arial"/>
          <w:sz w:val="24"/>
          <w:szCs w:val="24"/>
          <w:highlight w:val="yellow"/>
        </w:rPr>
        <w:t>530-343-0555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Pleasant Valley Baptist Church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530-343-0555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Pleasant Valley Baptist Church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530-343-0555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Pleasant Valley Baptist Church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530-343-0555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Pleasant Valley Baptist Church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530-343-0555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Pleasant Valley Baptist Church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530-343-0555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