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Burson Full Gospel Church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Ellen Acosta</w:t>
      </w:r>
      <w:r>
        <w:rPr>
          <w:rFonts w:ascii="Arial" w:cs="Arial" w:hAnsi="Arial"/>
          <w:sz w:val="24"/>
          <w:szCs w:val="24"/>
        </w:rPr>
        <w:t xml:space="preserve"> at </w:t>
      </w:r>
      <w:r w:rsidRPr="004B1A6B">
        <w:rPr>
          <w:rFonts w:ascii="Arial" w:cs="Arial" w:hAnsi="Arial"/>
          <w:sz w:val="24"/>
          <w:szCs w:val="24"/>
          <w:highlight w:val="yellow"/>
        </w:rPr>
        <w:t>209-559-7299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Burson Full Gospel Church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209-559-7299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Burson Full Gospel Church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209-559-7299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Burson Full Gospel Church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209-559-7299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Burson Full Gospel Church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209-559-7299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Burson Full Gospel Church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209-559-7299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