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Menf-letts Lake Cg</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Shannon Pozas</w:t>
      </w:r>
      <w:r>
        <w:rPr>
          <w:rFonts w:ascii="Arial" w:cs="Arial" w:hAnsi="Arial"/>
          <w:sz w:val="24"/>
          <w:szCs w:val="24"/>
        </w:rPr>
        <w:t xml:space="preserve"> at </w:t>
      </w:r>
      <w:r w:rsidRPr="004B1A6B">
        <w:rPr>
          <w:rFonts w:ascii="Arial" w:cs="Arial" w:hAnsi="Arial"/>
          <w:sz w:val="24"/>
          <w:szCs w:val="24"/>
          <w:highlight w:val="yellow"/>
        </w:rPr>
        <w:t>530-934-1178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Menf-letts Lake Cg</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530-934-1178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Menf-letts Lake Cg</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530-934-1178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Menf-letts Lake Cg</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530-934-1178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Menf-letts Lake Cg</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530-934-1178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Menf-letts Lake Cg</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530-934-1178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