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Wahl Family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Wahl</w:t>
      </w:r>
      <w:r>
        <w:rPr>
          <w:rFonts w:ascii="Arial" w:cs="Arial" w:hAnsi="Arial"/>
          <w:sz w:val="24"/>
          <w:szCs w:val="24"/>
        </w:rPr>
        <w:t xml:space="preserve"> at </w:t>
      </w:r>
      <w:r w:rsidRPr="004B1A6B">
        <w:rPr>
          <w:rFonts w:ascii="Arial" w:cs="Arial" w:hAnsi="Arial"/>
          <w:sz w:val="24"/>
          <w:szCs w:val="24"/>
          <w:highlight w:val="yellow"/>
        </w:rPr>
        <w:t>925-634-1812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Wahl Family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925-634-1812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Wahl Family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925-634-1812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Wahl Family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925-634-1812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Wahl Family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925-634-1812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Wahl Family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925-634-1812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