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Delta Sportsman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Joseph Lin</w:t>
      </w:r>
      <w:r>
        <w:rPr>
          <w:rFonts w:ascii="Arial" w:cs="Arial" w:hAnsi="Arial"/>
          <w:sz w:val="24"/>
          <w:szCs w:val="24"/>
        </w:rPr>
        <w:t xml:space="preserve"> at </w:t>
      </w:r>
      <w:r w:rsidRPr="004B1A6B">
        <w:rPr>
          <w:rFonts w:ascii="Arial" w:cs="Arial" w:hAnsi="Arial"/>
          <w:sz w:val="24"/>
          <w:szCs w:val="24"/>
          <w:highlight w:val="yellow"/>
        </w:rPr>
        <w:t>650-533-8672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Delta Sportsman</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650-533-8672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Delta Sportsman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650-533-8672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Delta Sportsman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650-533-8672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Delta Sportsman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650-533-8672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Delta Sportsman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650-533-8672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