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Tess Farm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Barbara Frantz</w:t>
      </w:r>
      <w:r>
        <w:rPr>
          <w:rFonts w:ascii="Arial" w:cs="Arial" w:hAnsi="Arial"/>
          <w:sz w:val="24"/>
          <w:szCs w:val="24"/>
        </w:rPr>
        <w:t xml:space="preserve"> at </w:t>
      </w:r>
      <w:r w:rsidRPr="004B1A6B">
        <w:rPr>
          <w:rFonts w:ascii="Arial" w:cs="Arial" w:hAnsi="Arial"/>
          <w:sz w:val="24"/>
          <w:szCs w:val="24"/>
          <w:highlight w:val="yellow"/>
        </w:rPr>
        <w:t>925-529-5700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Tess Farm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925-529-5700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Tess Farm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925-529-5700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Tess Farm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925-529-5700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Tess Farm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925-529-5700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Tess Farm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925-529-5700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