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Henningsen Lotus Park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Kevin Gilliland</w:t>
      </w:r>
      <w:r>
        <w:rPr>
          <w:rFonts w:ascii="Arial" w:cs="Arial" w:hAnsi="Arial"/>
          <w:sz w:val="24"/>
          <w:szCs w:val="24"/>
        </w:rPr>
        <w:t xml:space="preserve"> at </w:t>
      </w:r>
      <w:r w:rsidRPr="004B1A6B">
        <w:rPr>
          <w:rFonts w:ascii="Arial" w:cs="Arial" w:hAnsi="Arial"/>
          <w:sz w:val="24"/>
          <w:szCs w:val="24"/>
          <w:highlight w:val="yellow"/>
        </w:rPr>
        <w:t>530-621-5833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Henningsen Lotus Park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530-621-5833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Henningsen Lotus Park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530-621-5833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Henningsen Lotus Park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530-621-5833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Henningsen Lotus Park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530-621-5833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Henningsen Lotus Park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530-621-5833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