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Rockwater Apts.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Allen Wenger</w:t>
      </w:r>
      <w:r>
        <w:rPr>
          <w:rFonts w:ascii="Arial" w:cs="Arial" w:hAnsi="Arial"/>
          <w:sz w:val="24"/>
          <w:szCs w:val="24"/>
        </w:rPr>
        <w:t xml:space="preserve"> at </w:t>
      </w:r>
      <w:r w:rsidRPr="004B1A6B">
        <w:rPr>
          <w:rFonts w:ascii="Arial" w:cs="Arial" w:hAnsi="Arial"/>
          <w:sz w:val="24"/>
          <w:szCs w:val="24"/>
          <w:highlight w:val="yellow"/>
        </w:rPr>
        <w:t>925-256-6770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Rockwater Apts.</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925-256-6770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Rockwater Apts.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925-256-6770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Rockwater Apts.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925-256-6770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Rockwater Apts.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925-256-6770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Rockwater Apts.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925-256-6770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