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Peninsula Recreation Area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Adam Damm</w:t>
      </w:r>
      <w:r>
        <w:rPr>
          <w:rFonts w:ascii="Arial" w:cs="Arial" w:hAnsi="Arial"/>
          <w:sz w:val="24"/>
          <w:szCs w:val="24"/>
        </w:rPr>
        <w:t xml:space="preserve"> at </w:t>
      </w:r>
      <w:r w:rsidRPr="004B1A6B">
        <w:rPr>
          <w:rFonts w:ascii="Arial" w:cs="Arial" w:hAnsi="Arial"/>
          <w:sz w:val="24"/>
          <w:szCs w:val="24"/>
          <w:highlight w:val="yellow"/>
        </w:rPr>
        <w:t>831-801-5826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Peninsula Recreation Area</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831-801-5826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Peninsula Recreation Area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831-801-5826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Peninsula Recreation Area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831-801-5826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Peninsula Recreation Area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831-801-5826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Peninsula Recreation Area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831-801-5826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