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Courtright Lake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Middle Spring, Upper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A. Smith</w:t>
      </w:r>
      <w:r>
        <w:rPr>
          <w:rFonts w:ascii="Arial" w:cs="Arial" w:hAnsi="Arial"/>
          <w:sz w:val="24"/>
          <w:szCs w:val="24"/>
        </w:rPr>
        <w:t xml:space="preserve"> at </w:t>
      </w:r>
      <w:r w:rsidRPr="004B1A6B">
        <w:rPr>
          <w:rFonts w:ascii="Arial" w:cs="Arial" w:hAnsi="Arial"/>
          <w:sz w:val="24"/>
          <w:szCs w:val="24"/>
          <w:highlight w:val="yellow"/>
        </w:rPr>
        <w:t>559-593-2755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Courtright Lake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559-593-2755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Courtright Lake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559-593-2755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Courtright Lake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559-593-2755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Courtright Lake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559-593-2755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Courtright Lake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559-593-2755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