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Tract 1199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Norma I. Garza</w:t>
      </w:r>
      <w:r>
        <w:rPr>
          <w:rFonts w:ascii="Arial" w:cs="Arial" w:hAnsi="Arial"/>
          <w:sz w:val="24"/>
          <w:szCs w:val="24"/>
        </w:rPr>
        <w:t xml:space="preserve"> at </w:t>
      </w:r>
      <w:r w:rsidRPr="004B1A6B">
        <w:rPr>
          <w:rFonts w:ascii="Arial" w:cs="Arial" w:hAnsi="Arial"/>
          <w:sz w:val="24"/>
          <w:szCs w:val="24"/>
          <w:highlight w:val="yellow"/>
        </w:rPr>
        <w:t>559-847-7457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Tract 1199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559-847-7457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Tract 1199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559-847-7457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Tract 1199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559-847-7457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Tract 1199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559-847-7457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Tract 1199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559-847-7457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