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Lakeshore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Levon Nargizyan</w:t>
      </w:r>
      <w:r>
        <w:rPr>
          <w:rFonts w:ascii="Arial" w:cs="Arial" w:hAnsi="Arial"/>
          <w:sz w:val="24"/>
          <w:szCs w:val="24"/>
        </w:rPr>
        <w:t xml:space="preserve"> at </w:t>
      </w:r>
      <w:r w:rsidRPr="004B1A6B">
        <w:rPr>
          <w:rFonts w:ascii="Arial" w:cs="Arial" w:hAnsi="Arial"/>
          <w:sz w:val="24"/>
          <w:szCs w:val="24"/>
          <w:highlight w:val="yellow"/>
        </w:rPr>
        <w:t>818-510-1617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Lakeshore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818-510-1617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Lakeshore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818-510-1617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Lakeshore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818-510-1617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Lakeshore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818-510-1617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Lakeshore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818-510-1617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