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Alvina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Iribarren</w:t>
      </w:r>
      <w:r>
        <w:rPr>
          <w:rFonts w:ascii="Arial" w:cs="Arial" w:hAnsi="Arial"/>
          <w:sz w:val="24"/>
          <w:szCs w:val="24"/>
        </w:rPr>
        <w:t xml:space="preserve"> at </w:t>
      </w:r>
      <w:r w:rsidRPr="004B1A6B">
        <w:rPr>
          <w:rFonts w:ascii="Arial" w:cs="Arial" w:hAnsi="Arial"/>
          <w:sz w:val="24"/>
          <w:szCs w:val="24"/>
          <w:highlight w:val="yellow"/>
        </w:rPr>
        <w:t>559-864-5911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Alvina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559-864-5911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Alvina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559-864-5911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Alvina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559-864-5911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Alvina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559-864-5911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Alvina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559-864-5911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