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New Horizons Mobile/rv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Jeff Tretheway</w:t>
      </w:r>
      <w:r>
        <w:rPr>
          <w:rFonts w:ascii="Arial" w:cs="Arial" w:hAnsi="Arial"/>
          <w:sz w:val="24"/>
          <w:szCs w:val="24"/>
        </w:rPr>
        <w:t xml:space="preserve"> at </w:t>
      </w:r>
      <w:r w:rsidRPr="004B1A6B">
        <w:rPr>
          <w:rFonts w:ascii="Arial" w:cs="Arial" w:hAnsi="Arial"/>
          <w:sz w:val="24"/>
          <w:szCs w:val="24"/>
          <w:highlight w:val="yellow"/>
        </w:rPr>
        <w:t>206-271-2990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New Horizons Mobile/rv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206-271-2990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New Horizons Mobile/rv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206-271-2990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New Horizons Mobile/rv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206-271-2990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New Horizons Mobile/rv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206-271-2990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New Horizons Mobile/rv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206-271-2990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