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Mono Hot Springs Resort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Jeff Winslow</w:t>
      </w:r>
      <w:r>
        <w:rPr>
          <w:rFonts w:ascii="Arial" w:cs="Arial" w:hAnsi="Arial"/>
          <w:sz w:val="24"/>
          <w:szCs w:val="24"/>
        </w:rPr>
        <w:t xml:space="preserve"> at </w:t>
      </w:r>
      <w:r w:rsidRPr="004B1A6B">
        <w:rPr>
          <w:rFonts w:ascii="Arial" w:cs="Arial" w:hAnsi="Arial"/>
          <w:sz w:val="24"/>
          <w:szCs w:val="24"/>
          <w:highlight w:val="yellow"/>
        </w:rPr>
        <w:t>559-325-1710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Mono Hot Springs Resort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559-325-1710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Mono Hot Springs Resort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559-325-1710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Mono Hot Springs Resort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559-325-1710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Mono Hot Springs Resort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559-325-1710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Mono Hot Springs Resort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559-325-1710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