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Kings Canyon Rv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Lewis Evans</w:t>
      </w:r>
      <w:r>
        <w:rPr>
          <w:rFonts w:ascii="Arial" w:cs="Arial" w:hAnsi="Arial"/>
          <w:sz w:val="24"/>
          <w:szCs w:val="24"/>
        </w:rPr>
        <w:t xml:space="preserve"> at </w:t>
      </w:r>
      <w:r w:rsidRPr="004B1A6B">
        <w:rPr>
          <w:rFonts w:ascii="Arial" w:cs="Arial" w:hAnsi="Arial"/>
          <w:sz w:val="24"/>
          <w:szCs w:val="24"/>
          <w:highlight w:val="yellow"/>
        </w:rPr>
        <w:t>559-335-2405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Kings Canyon Rv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559-335-2405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Kings Canyon Rv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559-335-2405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Kings Canyon Rv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559-335-2405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Kings Canyon Rv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559-335-2405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Kings Canyon Rv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559-335-2405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