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Wolf Lakes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Secondary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Wolf</w:t>
      </w:r>
      <w:r>
        <w:rPr>
          <w:rFonts w:ascii="Arial" w:cs="Arial" w:hAnsi="Arial"/>
          <w:sz w:val="24"/>
          <w:szCs w:val="24"/>
        </w:rPr>
        <w:t xml:space="preserve"> at </w:t>
      </w:r>
      <w:r w:rsidRPr="004B1A6B">
        <w:rPr>
          <w:rFonts w:ascii="Arial" w:cs="Arial" w:hAnsi="Arial"/>
          <w:sz w:val="24"/>
          <w:szCs w:val="24"/>
          <w:highlight w:val="yellow"/>
        </w:rPr>
        <w:t>559-292-4063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Wolf Lakes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559-292-4063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Wolf Lakes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559-292-4063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Wolf Lakes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559-292-4063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Wolf Lakes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559-292-4063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Wolf Lakes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559-292-4063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