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Kerman Event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Alvaro Garcia</w:t>
      </w:r>
      <w:r>
        <w:rPr>
          <w:rFonts w:ascii="Arial" w:cs="Arial" w:hAnsi="Arial"/>
          <w:sz w:val="24"/>
          <w:szCs w:val="24"/>
        </w:rPr>
        <w:t xml:space="preserve"> at </w:t>
      </w:r>
      <w:r w:rsidRPr="004B1A6B">
        <w:rPr>
          <w:rFonts w:ascii="Arial" w:cs="Arial" w:hAnsi="Arial"/>
          <w:sz w:val="24"/>
          <w:szCs w:val="24"/>
          <w:highlight w:val="yellow"/>
        </w:rPr>
        <w:t>559-908-0121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Kerman Event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559-908-0121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Kerman Event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559-908-0121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Kerman Event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559-908-0121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Kerman Event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559-908-0121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Kerman Event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559-908-0121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