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Biola Community Services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Raw, Well 04 -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Elaine Cervantes</w:t>
      </w:r>
      <w:r>
        <w:rPr>
          <w:rFonts w:ascii="Arial" w:cs="Arial" w:hAnsi="Arial"/>
          <w:sz w:val="24"/>
          <w:szCs w:val="24"/>
        </w:rPr>
        <w:t xml:space="preserve"> at </w:t>
      </w:r>
      <w:r w:rsidRPr="004B1A6B">
        <w:rPr>
          <w:rFonts w:ascii="Arial" w:cs="Arial" w:hAnsi="Arial"/>
          <w:sz w:val="24"/>
          <w:szCs w:val="24"/>
          <w:highlight w:val="yellow"/>
        </w:rPr>
        <w:t>559-843-2275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Biola Community Services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559-843-2275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Biola Community Services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559-843-2275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Biola Community Services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559-843-2275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Biola Community Services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559-843-2275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Biola Community Services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559-843-2275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