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Fresno Co. Juvenile Justice Campus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Stuart Seiden</w:t>
      </w:r>
      <w:r>
        <w:rPr>
          <w:rFonts w:ascii="Arial" w:cs="Arial" w:hAnsi="Arial"/>
          <w:sz w:val="24"/>
          <w:szCs w:val="24"/>
        </w:rPr>
        <w:t xml:space="preserve"> at </w:t>
      </w:r>
      <w:r w:rsidRPr="004B1A6B">
        <w:rPr>
          <w:rFonts w:ascii="Arial" w:cs="Arial" w:hAnsi="Arial"/>
          <w:sz w:val="24"/>
          <w:szCs w:val="24"/>
          <w:highlight w:val="yellow"/>
        </w:rPr>
        <w:t>559-442-5206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Fresno Co. Juvenile Justice Campus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559-442-5206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Fresno Co. Juvenile Justice Campus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559-442-5206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Fresno Co. Juvenile Justice Campus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559-442-5206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Fresno Co. Juvenile Justice Campus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559-442-5206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Fresno Co. Juvenile Justice Campus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559-442-5206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