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Sce Bigcreekpowerhouse#1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Y. Ahn</w:t>
      </w:r>
      <w:r>
        <w:rPr>
          <w:rFonts w:ascii="Arial" w:cs="Arial" w:hAnsi="Arial"/>
          <w:sz w:val="24"/>
          <w:szCs w:val="24"/>
        </w:rPr>
        <w:t xml:space="preserve"> at </w:t>
      </w:r>
      <w:r w:rsidRPr="004B1A6B">
        <w:rPr>
          <w:rFonts w:ascii="Arial" w:cs="Arial" w:hAnsi="Arial"/>
          <w:sz w:val="24"/>
          <w:szCs w:val="24"/>
          <w:highlight w:val="yellow"/>
        </w:rPr>
        <w:t>310-343-3876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Sce Bigcreekpowerhouse#1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310-343-3876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Sce Bigcreekpowerhouse#1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310-343-3876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Sce Bigcreekpowerhouse#1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310-343-3876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Sce Bigcreekpowerhouse#1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310-343-3876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Sce Bigcreekpowerhouse#1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310-343-3876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