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Palisades, The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Dale Perryman</w:t>
      </w:r>
      <w:r>
        <w:rPr>
          <w:rFonts w:ascii="Arial" w:cs="Arial" w:hAnsi="Arial"/>
          <w:sz w:val="24"/>
          <w:szCs w:val="24"/>
        </w:rPr>
        <w:t xml:space="preserve"> at </w:t>
      </w:r>
      <w:r w:rsidRPr="004B1A6B">
        <w:rPr>
          <w:rFonts w:ascii="Arial" w:cs="Arial" w:hAnsi="Arial"/>
          <w:sz w:val="24"/>
          <w:szCs w:val="24"/>
          <w:highlight w:val="yellow"/>
        </w:rPr>
        <w:t>530-691-2998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Palisades, The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530-691-2998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Palisades, The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530-691-2998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Palisades, The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530-691-2998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Palisades, The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530-691-2998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Palisades, The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530-691-2998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