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Tradewind Water Assoc.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Well 03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Tate Nagle</w:t>
      </w:r>
      <w:r>
        <w:rPr>
          <w:rFonts w:ascii="Arial" w:cs="Arial" w:hAnsi="Arial"/>
          <w:sz w:val="24"/>
          <w:szCs w:val="24"/>
        </w:rPr>
        <w:t xml:space="preserve"> at </w:t>
      </w:r>
      <w:r w:rsidRPr="004B1A6B">
        <w:rPr>
          <w:rFonts w:ascii="Arial" w:cs="Arial" w:hAnsi="Arial"/>
          <w:sz w:val="24"/>
          <w:szCs w:val="24"/>
          <w:highlight w:val="yellow"/>
        </w:rPr>
        <w:t>661-205-3205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Tradewind Water Assoc.</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661-205-3205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Tradewind Water Assoc.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661-205-3205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Tradewind Water Assoc.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661-205-3205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Tradewind Water Assoc.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661-205-3205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Tradewind Water Assoc.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661-205-3205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