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Long Canyon Water Company Corp.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Barbra Prince</w:t>
      </w:r>
      <w:r>
        <w:rPr>
          <w:rFonts w:ascii="Arial" w:cs="Arial" w:hAnsi="Arial"/>
          <w:sz w:val="24"/>
          <w:szCs w:val="24"/>
        </w:rPr>
        <w:t xml:space="preserve"> at </w:t>
      </w:r>
      <w:r w:rsidRPr="004B1A6B">
        <w:rPr>
          <w:rFonts w:ascii="Arial" w:cs="Arial" w:hAnsi="Arial"/>
          <w:sz w:val="24"/>
          <w:szCs w:val="24"/>
          <w:highlight w:val="yellow"/>
        </w:rPr>
        <w:t>661-326-7300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Long Canyon Water Company Corp.</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661-326-7300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Long Canyon Water Company Corp.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661-326-7300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Long Canyon Water Company Corp.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661-326-7300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Long Canyon Water Company Corp.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661-326-7300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Long Canyon Water Company Corp.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661-326-7300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