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J.g. Boswell Company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Dayah Cervantes</w:t>
      </w:r>
      <w:r>
        <w:rPr>
          <w:rFonts w:ascii="Arial" w:cs="Arial" w:hAnsi="Arial"/>
          <w:sz w:val="24"/>
          <w:szCs w:val="24"/>
        </w:rPr>
        <w:t xml:space="preserve"> at </w:t>
      </w:r>
      <w:r w:rsidRPr="004B1A6B">
        <w:rPr>
          <w:rFonts w:ascii="Arial" w:cs="Arial" w:hAnsi="Arial"/>
          <w:sz w:val="24"/>
          <w:szCs w:val="24"/>
          <w:highlight w:val="yellow"/>
        </w:rPr>
        <w:t>559-762-1845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J.g. Boswell Company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559-762-1845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J.g. Boswell Company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559-762-1845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J.g. Boswell Company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559-762-1845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J.g. Boswell Company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559-762-1845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J.g. Boswell Company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559-762-1845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