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Rankin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Rankin</w:t>
      </w:r>
      <w:r>
        <w:rPr>
          <w:rFonts w:ascii="Arial" w:cs="Arial" w:hAnsi="Arial"/>
          <w:sz w:val="24"/>
          <w:szCs w:val="24"/>
        </w:rPr>
        <w:t xml:space="preserve"> at </w:t>
      </w:r>
      <w:r w:rsidRPr="004B1A6B">
        <w:rPr>
          <w:rFonts w:ascii="Arial" w:cs="Arial" w:hAnsi="Arial"/>
          <w:sz w:val="24"/>
          <w:szCs w:val="24"/>
          <w:highlight w:val="yellow"/>
        </w:rPr>
        <w:t>661-867-2511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Rankin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661-867-2511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Rankin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661-867-2511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Rankin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661-867-2511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Rankin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661-867-2511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Rankin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661-867-2511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