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Granite Construction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Patty Quan-handley</w:t>
      </w:r>
      <w:r>
        <w:rPr>
          <w:rFonts w:ascii="Arial" w:cs="Arial" w:hAnsi="Arial"/>
          <w:sz w:val="24"/>
          <w:szCs w:val="24"/>
        </w:rPr>
        <w:t xml:space="preserve"> at </w:t>
      </w:r>
      <w:r w:rsidRPr="004B1A6B">
        <w:rPr>
          <w:rFonts w:ascii="Arial" w:cs="Arial" w:hAnsi="Arial"/>
          <w:sz w:val="24"/>
          <w:szCs w:val="24"/>
          <w:highlight w:val="yellow"/>
        </w:rPr>
        <w:t>805-879-5316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Granite Construction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805-879-5316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Granite Construction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805-879-5316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Granite Construction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805-879-5316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Granite Construction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805-879-5316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Granite Construction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805-879-5316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