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Heath Brimhall P.o.a.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Crane</w:t>
      </w:r>
      <w:r>
        <w:rPr>
          <w:rFonts w:ascii="Arial" w:cs="Arial" w:hAnsi="Arial"/>
          <w:sz w:val="24"/>
          <w:szCs w:val="24"/>
        </w:rPr>
        <w:t xml:space="preserve"> at </w:t>
      </w:r>
      <w:r w:rsidRPr="004B1A6B">
        <w:rPr>
          <w:rFonts w:ascii="Arial" w:cs="Arial" w:hAnsi="Arial"/>
          <w:sz w:val="24"/>
          <w:szCs w:val="24"/>
          <w:highlight w:val="yellow"/>
        </w:rPr>
        <w:t>661-377-6522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Heath Brimhall P.o.a.</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661-377-6522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Heath Brimhall P.o.a.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661-377-6522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Heath Brimhall P.o.a.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661-377-6522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Heath Brimhall P.o.a.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661-377-6522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Heath Brimhall P.o.a.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661-377-6522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