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Grimmway Enterprises-malaga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Riccomini</w:t>
      </w:r>
      <w:r>
        <w:rPr>
          <w:rFonts w:ascii="Arial" w:cs="Arial" w:hAnsi="Arial"/>
          <w:sz w:val="24"/>
          <w:szCs w:val="24"/>
        </w:rPr>
        <w:t xml:space="preserve"> at </w:t>
      </w:r>
      <w:r w:rsidRPr="004B1A6B">
        <w:rPr>
          <w:rFonts w:ascii="Arial" w:cs="Arial" w:hAnsi="Arial"/>
          <w:sz w:val="24"/>
          <w:szCs w:val="24"/>
          <w:highlight w:val="yellow"/>
        </w:rPr>
        <w:t>661-854-6260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Grimmway Enterprises-malaga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661-854-6260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Grimmway Enterprises-malaga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661-854-6260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Grimmway Enterprises-malaga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Grimmway Enterprises-malaga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Grimmway Enterprises-malaga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