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Millennium Pacific Greenhouses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Joaquin Arroyo</w:t>
      </w:r>
      <w:r>
        <w:rPr>
          <w:rFonts w:ascii="Arial" w:cs="Arial" w:hAnsi="Arial"/>
          <w:sz w:val="24"/>
          <w:szCs w:val="24"/>
        </w:rPr>
        <w:t xml:space="preserve"> at </w:t>
      </w:r>
      <w:r w:rsidRPr="004B1A6B">
        <w:rPr>
          <w:rFonts w:ascii="Arial" w:cs="Arial" w:hAnsi="Arial"/>
          <w:sz w:val="24"/>
          <w:szCs w:val="24"/>
          <w:highlight w:val="yellow"/>
        </w:rPr>
        <w:t>661-972-9060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Millennium Pacific Greenhouses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661-972-9060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Millennium Pacific Greenhouses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661-972-9060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Millennium Pacific Greenhouses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661-972-9060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Millennium Pacific Greenhouses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661-972-9060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Millennium Pacific Greenhouses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661-972-9060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