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Arvin Community Services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Raul Barraza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661-854-2127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