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Baltimore Aircoiil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Well#3 (drilled 2020)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Jeffrey C. Berry</w:t>
      </w:r>
      <w:r>
        <w:rPr>
          <w:rFonts w:ascii="Arial" w:cs="Arial" w:hAnsi="Arial"/>
          <w:sz w:val="24"/>
          <w:szCs w:val="24"/>
        </w:rPr>
        <w:t xml:space="preserve"> at </w:t>
      </w:r>
      <w:r w:rsidRPr="004B1A6B">
        <w:rPr>
          <w:rFonts w:ascii="Arial" w:cs="Arial" w:hAnsi="Arial"/>
          <w:sz w:val="24"/>
          <w:szCs w:val="24"/>
          <w:highlight w:val="yellow"/>
        </w:rPr>
        <w:t>559-395-2325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Baltimore Aircoiil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559-395-2325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Baltimore Aircoiil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559-395-2325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Baltimore Aircoiil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559-395-2325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Baltimore Aircoiil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559-395-2325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Baltimore Aircoiil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559-395-2325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