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Manor Estate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Brent Castiglione</w:t>
      </w:r>
      <w:r>
        <w:rPr>
          <w:rFonts w:ascii="Arial" w:cs="Arial" w:hAnsi="Arial"/>
          <w:sz w:val="24"/>
          <w:szCs w:val="24"/>
        </w:rPr>
        <w:t xml:space="preserve"> at </w:t>
      </w:r>
      <w:r w:rsidRPr="004B1A6B">
        <w:rPr>
          <w:rFonts w:ascii="Arial" w:cs="Arial" w:hAnsi="Arial"/>
          <w:sz w:val="24"/>
          <w:szCs w:val="24"/>
          <w:highlight w:val="yellow"/>
        </w:rPr>
        <w:t>559-284-6892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Manor Estate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559-284-6892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Manor Estate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559-284-6892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Manor Estate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559-284-6892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Manor Estate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559-284-6892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Manor Estate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559-284-6892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