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Marin French Cheese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Marin French Cheese Reservoir, Reservoir Ii, Well-02, Well-04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Patterson</w:t>
      </w:r>
      <w:r>
        <w:rPr>
          <w:rFonts w:ascii="Arial" w:cs="Arial" w:hAnsi="Arial"/>
          <w:sz w:val="24"/>
          <w:szCs w:val="24"/>
        </w:rPr>
        <w:t xml:space="preserve"> at </w:t>
      </w:r>
      <w:r w:rsidRPr="004B1A6B">
        <w:rPr>
          <w:rFonts w:ascii="Arial" w:cs="Arial" w:hAnsi="Arial"/>
          <w:sz w:val="24"/>
          <w:szCs w:val="24"/>
          <w:highlight w:val="yellow"/>
        </w:rPr>
        <w:t>707-364-7482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Marin French Cheese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707-364-7482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Marin French Cheese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707-364-7482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Marin French Cheese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707-364-7482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Marin French Cheese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707-364-7482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Marin French Cheese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707-364-7482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