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Green Gulch Farm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Stephanie Blank</w:t>
      </w:r>
      <w:r>
        <w:rPr>
          <w:rFonts w:ascii="Arial" w:cs="Arial" w:hAnsi="Arial"/>
          <w:sz w:val="24"/>
          <w:szCs w:val="24"/>
        </w:rPr>
        <w:t xml:space="preserve"> at </w:t>
      </w:r>
      <w:r w:rsidRPr="004B1A6B">
        <w:rPr>
          <w:rFonts w:ascii="Arial" w:cs="Arial" w:hAnsi="Arial"/>
          <w:sz w:val="24"/>
          <w:szCs w:val="24"/>
          <w:highlight w:val="yellow"/>
        </w:rPr>
        <w:t>415-942-2542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Green Gulch Farm</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415-942-2542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Green Gulch Farm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415-942-2542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Green Gulch Farm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415-942-2542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Green Gulch Farm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415-942-2542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Green Gulch Farm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415-942-2542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