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Albion River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 Under Influence of 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Lower Well-standby (surface Influence), Well 03 (surface Influence), Horizontal Well (surface Influence), Albion Mwc Intertie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Nanya</w:t>
      </w:r>
      <w:r>
        <w:rPr>
          <w:rFonts w:ascii="Arial" w:cs="Arial" w:hAnsi="Arial"/>
          <w:sz w:val="24"/>
          <w:szCs w:val="24"/>
        </w:rPr>
        <w:t xml:space="preserve"> at </w:t>
      </w:r>
      <w:r w:rsidRPr="004B1A6B">
        <w:rPr>
          <w:rFonts w:ascii="Arial" w:cs="Arial" w:hAnsi="Arial"/>
          <w:sz w:val="24"/>
          <w:szCs w:val="24"/>
          <w:highlight w:val="yellow"/>
        </w:rPr>
        <w:t>415-387-1600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Albion River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415-387-1600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Albion River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415-387-1600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Albion River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415-387-1600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Albion River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415-387-1600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Albion River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415-387-1600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