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Edna Beaman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Shane Gleason</w:t>
      </w:r>
      <w:r>
        <w:rPr>
          <w:rFonts w:ascii="Arial" w:cs="Arial" w:hAnsi="Arial"/>
          <w:sz w:val="24"/>
          <w:szCs w:val="24"/>
        </w:rPr>
        <w:t xml:space="preserve"> at </w:t>
      </w:r>
      <w:r w:rsidRPr="004B1A6B">
        <w:rPr>
          <w:rFonts w:ascii="Arial" w:cs="Arial" w:hAnsi="Arial"/>
          <w:sz w:val="24"/>
          <w:szCs w:val="24"/>
          <w:highlight w:val="yellow"/>
        </w:rPr>
        <w:t>760-932-7443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Edna Beaman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760-932-7443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Edna Beaman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760-932-7443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Edna Beaman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760-932-7443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Edna Beaman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760-932-7443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Edna Beaman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760-932-7443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