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Coachwhip Cafe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Liane Herrick</w:t>
      </w:r>
      <w:r>
        <w:rPr>
          <w:rFonts w:ascii="Arial" w:cs="Arial" w:hAnsi="Arial"/>
          <w:sz w:val="24"/>
          <w:szCs w:val="24"/>
        </w:rPr>
        <w:t xml:space="preserve"> at </w:t>
      </w:r>
      <w:r w:rsidRPr="004B1A6B">
        <w:rPr>
          <w:rFonts w:ascii="Arial" w:cs="Arial" w:hAnsi="Arial"/>
          <w:sz w:val="24"/>
          <w:szCs w:val="24"/>
          <w:highlight w:val="yellow"/>
        </w:rPr>
        <w:t>607-283-9573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Coachwhip Cafe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607-283-9573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Coachwhip Cafe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607-283-9573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Coachwhip Cafe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607-283-9573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Coachwhip Cafe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607-283-9573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Coachwhip Cafe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607-283-9573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