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Indian Springs Ranch Recycled Water Proj</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Wang</w:t>
      </w:r>
      <w:r>
        <w:rPr>
          <w:rFonts w:ascii="Arial" w:cs="Arial" w:hAnsi="Arial"/>
          <w:sz w:val="24"/>
          <w:szCs w:val="24"/>
        </w:rPr>
        <w:t xml:space="preserve"> at </w:t>
      </w:r>
      <w:r w:rsidRPr="004B1A6B">
        <w:rPr>
          <w:rFonts w:ascii="Arial" w:cs="Arial" w:hAnsi="Arial"/>
          <w:sz w:val="24"/>
          <w:szCs w:val="24"/>
          <w:highlight w:val="yellow"/>
        </w:rPr>
        <w:t>831-646-3269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Indian Springs Ranch Recycled Water Proj</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831-646-3269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Indian Springs Ranch Recycled Water Proj</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831-646-3269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Indian Springs Ranch Recycled Water Proj</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831-646-3269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Indian Springs Ranch Recycled Water Proj</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831-646-3269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Indian Springs Ranch Recycled Water Proj</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831-646-3269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