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Turtle Rock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Maria Mihm</w:t>
      </w:r>
      <w:r>
        <w:rPr>
          <w:rFonts w:ascii="Arial" w:cs="Arial" w:hAnsi="Arial"/>
          <w:sz w:val="24"/>
          <w:szCs w:val="24"/>
        </w:rPr>
        <w:t xml:space="preserve"> at </w:t>
      </w:r>
      <w:r w:rsidRPr="004B1A6B">
        <w:rPr>
          <w:rFonts w:ascii="Arial" w:cs="Arial" w:hAnsi="Arial"/>
          <w:sz w:val="24"/>
          <w:szCs w:val="24"/>
          <w:highlight w:val="yellow"/>
        </w:rPr>
        <w:t>707-966-0711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Turtle Rock</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707-966-0711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Turtle Rock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707-966-0711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Turtle Rock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707-966-0711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Turtle Rock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707-966-0711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Turtle Rock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707-966-0711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