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Realm Estate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Josh Stehling</w:t>
      </w:r>
      <w:r>
        <w:rPr>
          <w:rFonts w:ascii="Arial" w:cs="Arial" w:hAnsi="Arial"/>
          <w:sz w:val="24"/>
          <w:szCs w:val="24"/>
        </w:rPr>
        <w:t xml:space="preserve"> at </w:t>
      </w:r>
      <w:r w:rsidRPr="004B1A6B">
        <w:rPr>
          <w:rFonts w:ascii="Arial" w:cs="Arial" w:hAnsi="Arial"/>
          <w:sz w:val="24"/>
          <w:szCs w:val="24"/>
          <w:highlight w:val="yellow"/>
        </w:rPr>
        <w:t>713-542-7234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Realm Estate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713-542-7234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Realm Estate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713-542-7234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Realm Estate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713-542-7234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Realm Estate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713-542-7234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Realm Estate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713-542-7234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