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Newton Vineyard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Greenhouse Well, Efra Well, Greenhouse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Anne Dempsey</w:t>
      </w:r>
      <w:r>
        <w:rPr>
          <w:rFonts w:ascii="Arial" w:cs="Arial" w:hAnsi="Arial"/>
          <w:sz w:val="24"/>
          <w:szCs w:val="24"/>
        </w:rPr>
        <w:t xml:space="preserve"> at </w:t>
      </w:r>
      <w:r w:rsidRPr="004B1A6B">
        <w:rPr>
          <w:rFonts w:ascii="Arial" w:cs="Arial" w:hAnsi="Arial"/>
          <w:sz w:val="24"/>
          <w:szCs w:val="24"/>
          <w:highlight w:val="yellow"/>
        </w:rPr>
        <w:t>707-204-7423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Newton Vineyard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707-204-7423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Newton Vineyard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707-204-7423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Newton Vineyard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707-204-7423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Newton Vineyard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707-204-7423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Newton Vineyard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707-204-7423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