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Di Rosa Art Preserve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Gonzalo Magdaleno</w:t>
      </w:r>
      <w:r>
        <w:rPr>
          <w:rFonts w:ascii="Arial" w:cs="Arial" w:hAnsi="Arial"/>
          <w:sz w:val="24"/>
          <w:szCs w:val="24"/>
        </w:rPr>
        <w:t xml:space="preserve"> at </w:t>
      </w:r>
      <w:r w:rsidRPr="004B1A6B">
        <w:rPr>
          <w:rFonts w:ascii="Arial" w:cs="Arial" w:hAnsi="Arial"/>
          <w:sz w:val="24"/>
          <w:szCs w:val="24"/>
          <w:highlight w:val="yellow"/>
        </w:rPr>
        <w:t>707-738-9066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Di Rosa Art Preserve</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707-738-9066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Di Rosa Art Preserve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707-738-9066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Di Rosa Art Preserve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707-738-9066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Di Rosa Art Preserve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707-738-9066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Di Rosa Art Preserve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707-738-9066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