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Donner Mine Camp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Erin Mettler</w:t>
      </w:r>
      <w:r>
        <w:rPr>
          <w:rFonts w:ascii="Arial" w:cs="Arial" w:hAnsi="Arial"/>
          <w:sz w:val="24"/>
          <w:szCs w:val="24"/>
        </w:rPr>
        <w:t xml:space="preserve"> at </w:t>
      </w:r>
      <w:r w:rsidRPr="004B1A6B">
        <w:rPr>
          <w:rFonts w:ascii="Arial" w:cs="Arial" w:hAnsi="Arial"/>
          <w:sz w:val="24"/>
          <w:szCs w:val="24"/>
          <w:highlight w:val="yellow"/>
        </w:rPr>
        <w:t>530-210-2900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Donner Mine Camp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530-210-2900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Donner Mine Camp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530-210-2900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Donner Mine Camp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530-210-2900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Donner Mine Camp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530-210-2900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Donner Mine Camp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530-210-2900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