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Wolf Mountain Conf.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Jon Moore</w:t>
      </w:r>
      <w:r>
        <w:rPr>
          <w:rFonts w:ascii="Arial" w:cs="Arial" w:hAnsi="Arial"/>
          <w:sz w:val="24"/>
          <w:szCs w:val="24"/>
        </w:rPr>
        <w:t xml:space="preserve"> at </w:t>
      </w:r>
      <w:r w:rsidRPr="004B1A6B">
        <w:rPr>
          <w:rFonts w:ascii="Arial" w:cs="Arial" w:hAnsi="Arial"/>
          <w:sz w:val="24"/>
          <w:szCs w:val="24"/>
          <w:highlight w:val="yellow"/>
        </w:rPr>
        <w:t>530-273-8709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Wolf Mountain Conf.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530-273-8709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Wolf Mountain Conf.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530-273-8709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Wolf Mountain Conf.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530-273-8709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Wolf Mountain Conf.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530-273-8709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Wolf Mountain Conf.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530-273-8709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